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E79" w:rsidRDefault="00CC5530">
      <w:pPr>
        <w:pStyle w:val="Balk2"/>
      </w:pPr>
      <w:r>
        <w:rPr>
          <w:noProof/>
        </w:rPr>
        <mc:AlternateContent>
          <mc:Choice Requires="wpg">
            <w:drawing>
              <wp:anchor distT="57467" distB="57467" distL="57467" distR="57467" simplePos="0" relativeHeight="251659264" behindDoc="0" locked="0" layoutInCell="1" allowOverlap="1">
                <wp:simplePos x="0" y="0"/>
                <wp:positionH relativeFrom="column">
                  <wp:posOffset>-281940</wp:posOffset>
                </wp:positionH>
                <wp:positionV relativeFrom="line">
                  <wp:posOffset>-514349</wp:posOffset>
                </wp:positionV>
                <wp:extent cx="977900" cy="1005840"/>
                <wp:effectExtent l="0" t="0" r="0" b="0"/>
                <wp:wrapSquare wrapText="bothSides" distT="57467" distB="57467" distL="57467" distR="57467"/>
                <wp:docPr id="1073741827" name="officeArt object"/>
                <wp:cNvGraphicFramePr/>
                <a:graphic xmlns:a="http://schemas.openxmlformats.org/drawingml/2006/main">
                  <a:graphicData uri="http://schemas.microsoft.com/office/word/2010/wordprocessingGroup">
                    <wpg:wgp>
                      <wpg:cNvGrpSpPr/>
                      <wpg:grpSpPr>
                        <a:xfrm>
                          <a:off x="0" y="0"/>
                          <a:ext cx="977900" cy="1005840"/>
                          <a:chOff x="0" y="0"/>
                          <a:chExt cx="977900" cy="1005839"/>
                        </a:xfrm>
                      </wpg:grpSpPr>
                      <wps:wsp>
                        <wps:cNvPr id="1073741825" name="Shape 1073741825"/>
                        <wps:cNvSpPr/>
                        <wps:spPr>
                          <a:xfrm>
                            <a:off x="0" y="0"/>
                            <a:ext cx="977900" cy="1005840"/>
                          </a:xfrm>
                          <a:prstGeom prst="rect">
                            <a:avLst/>
                          </a:prstGeom>
                          <a:solidFill>
                            <a:srgbClr val="FFFFFF"/>
                          </a:solidFill>
                          <a:ln w="12700" cap="flat">
                            <a:noFill/>
                            <a:miter lim="400000"/>
                          </a:ln>
                          <a:effectLst/>
                        </wps:spPr>
                        <wps:bodyPr/>
                      </wps:wsp>
                      <pic:pic xmlns:pic="http://schemas.openxmlformats.org/drawingml/2006/picture">
                        <pic:nvPicPr>
                          <pic:cNvPr id="1073741826" name="image.jpg"/>
                          <pic:cNvPicPr>
                            <a:picLocks noChangeAspect="1"/>
                          </pic:cNvPicPr>
                        </pic:nvPicPr>
                        <pic:blipFill>
                          <a:blip r:embed="rId8">
                            <a:extLst/>
                          </a:blip>
                          <a:stretch>
                            <a:fillRect/>
                          </a:stretch>
                        </pic:blipFill>
                        <pic:spPr>
                          <a:xfrm>
                            <a:off x="0" y="0"/>
                            <a:ext cx="977900" cy="1005840"/>
                          </a:xfrm>
                          <a:prstGeom prst="rect">
                            <a:avLst/>
                          </a:prstGeom>
                          <a:ln w="12700" cap="flat">
                            <a:noFill/>
                            <a:miter lim="400000"/>
                          </a:ln>
                          <a:effectLst/>
                        </pic:spPr>
                      </pic:pic>
                    </wpg:wgp>
                  </a:graphicData>
                </a:graphic>
              </wp:anchor>
            </w:drawing>
          </mc:Choice>
          <mc:Fallback>
            <w:pict>
              <v:group id="_x0000_s1026" style="visibility:visible;position:absolute;margin-left:-22.2pt;margin-top:-40.5pt;width:77.0pt;height:79.2pt;z-index:251659264;mso-position-horizontal:absolute;mso-position-horizontal-relative:text;mso-position-vertical:absolute;mso-position-vertical-relative:line;mso-wrap-distance-left:4.5pt;mso-wrap-distance-top:4.5pt;mso-wrap-distance-right:4.5pt;mso-wrap-distance-bottom:4.5pt;" coordorigin="0,0" coordsize="977900,1005840">
                <w10:wrap type="square" side="bothSides" anchorx="text"/>
                <v:rect id="_x0000_s1027" style="position:absolute;left:0;top:0;width:977900;height:100584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977900;height:1005840;">
                  <v:imagedata r:id="rId9" o:title="image.jpg"/>
                </v:shape>
              </v:group>
            </w:pict>
          </mc:Fallback>
        </mc:AlternateContent>
      </w:r>
    </w:p>
    <w:p w:rsidR="000E4E79" w:rsidRPr="00F31D86" w:rsidRDefault="000E4E79">
      <w:pPr>
        <w:pStyle w:val="Balk5"/>
        <w:ind w:left="720" w:firstLine="0"/>
        <w:jc w:val="right"/>
      </w:pPr>
    </w:p>
    <w:p w:rsidR="000E4E79" w:rsidRPr="00F31D86" w:rsidRDefault="000E4E79">
      <w:pPr>
        <w:pStyle w:val="Balk5"/>
        <w:ind w:left="720" w:firstLine="0"/>
        <w:jc w:val="right"/>
      </w:pPr>
    </w:p>
    <w:p w:rsidR="000E4E79" w:rsidRPr="00F31D86" w:rsidRDefault="00F31D86">
      <w:pPr>
        <w:pStyle w:val="Balk5"/>
        <w:ind w:left="720" w:firstLine="0"/>
        <w:jc w:val="right"/>
      </w:pPr>
      <w:r>
        <w:t>2</w:t>
      </w:r>
      <w:r w:rsidR="008252C1">
        <w:t xml:space="preserve">7 </w:t>
      </w:r>
      <w:r>
        <w:t xml:space="preserve">EYLÜL </w:t>
      </w:r>
      <w:r w:rsidR="00CC5530" w:rsidRPr="00F31D86">
        <w:t>2021</w:t>
      </w:r>
    </w:p>
    <w:p w:rsidR="000E4E79" w:rsidRPr="00F31D86" w:rsidRDefault="000E4E79">
      <w:pPr>
        <w:rPr>
          <w:rFonts w:ascii="Bookman Old Style" w:eastAsia="Bookman Old Style" w:hAnsi="Bookman Old Style" w:cs="Bookman Old Style"/>
          <w:b/>
          <w:bCs/>
        </w:rPr>
      </w:pPr>
    </w:p>
    <w:p w:rsidR="000E4E79" w:rsidRDefault="000E4E79">
      <w:pPr>
        <w:rPr>
          <w:rFonts w:ascii="Bookman Old Style" w:eastAsia="Bookman Old Style" w:hAnsi="Bookman Old Style" w:cs="Bookman Old Style"/>
          <w:b/>
          <w:bCs/>
        </w:rPr>
      </w:pPr>
    </w:p>
    <w:p w:rsidR="008252C1" w:rsidRPr="008252C1" w:rsidRDefault="008252C1" w:rsidP="008252C1">
      <w:pPr>
        <w:pStyle w:val="ListeParagraf"/>
        <w:numPr>
          <w:ilvl w:val="0"/>
          <w:numId w:val="4"/>
        </w:numPr>
        <w:rPr>
          <w:rFonts w:ascii="Bookman Old Style" w:hAnsi="Bookman Old Style"/>
          <w:b/>
          <w:bCs/>
        </w:rPr>
      </w:pPr>
      <w:r w:rsidRPr="008252C1">
        <w:rPr>
          <w:rFonts w:ascii="Bookman Old Style" w:hAnsi="Bookman Old Style"/>
          <w:b/>
          <w:bCs/>
        </w:rPr>
        <w:t xml:space="preserve">Yaşlı, engelli, </w:t>
      </w:r>
      <w:proofErr w:type="spellStart"/>
      <w:r w:rsidRPr="008252C1">
        <w:rPr>
          <w:rFonts w:ascii="Bookman Old Style" w:hAnsi="Bookman Old Style"/>
          <w:b/>
          <w:bCs/>
        </w:rPr>
        <w:t>Alzheimer’lılar</w:t>
      </w:r>
      <w:proofErr w:type="spellEnd"/>
      <w:r w:rsidRPr="008252C1">
        <w:rPr>
          <w:rFonts w:ascii="Bookman Old Style" w:hAnsi="Bookman Old Style"/>
          <w:b/>
          <w:bCs/>
        </w:rPr>
        <w:t xml:space="preserve"> için büyük proje</w:t>
      </w:r>
    </w:p>
    <w:p w:rsidR="008252C1" w:rsidRPr="008252C1" w:rsidRDefault="008252C1" w:rsidP="008252C1">
      <w:pPr>
        <w:pStyle w:val="ListeParagraf"/>
        <w:numPr>
          <w:ilvl w:val="0"/>
          <w:numId w:val="4"/>
        </w:numPr>
        <w:rPr>
          <w:rFonts w:ascii="Bookman Old Style" w:hAnsi="Bookman Old Style"/>
          <w:b/>
          <w:bCs/>
        </w:rPr>
      </w:pPr>
      <w:r w:rsidRPr="008252C1">
        <w:rPr>
          <w:rFonts w:ascii="Bookman Old Style" w:hAnsi="Bookman Old Style"/>
          <w:b/>
          <w:bCs/>
        </w:rPr>
        <w:t xml:space="preserve">Yaşlı, engelli, </w:t>
      </w:r>
      <w:proofErr w:type="spellStart"/>
      <w:r w:rsidRPr="008252C1">
        <w:rPr>
          <w:rFonts w:ascii="Bookman Old Style" w:hAnsi="Bookman Old Style"/>
          <w:b/>
          <w:bCs/>
        </w:rPr>
        <w:t>Alzheimer’lılara</w:t>
      </w:r>
      <w:proofErr w:type="spellEnd"/>
      <w:r w:rsidRPr="008252C1">
        <w:rPr>
          <w:rFonts w:ascii="Bookman Old Style" w:hAnsi="Bookman Old Style"/>
          <w:b/>
          <w:bCs/>
        </w:rPr>
        <w:t xml:space="preserve"> Türkiye’nin büyük projesi</w:t>
      </w:r>
    </w:p>
    <w:p w:rsidR="008252C1" w:rsidRPr="008252C1" w:rsidRDefault="008252C1" w:rsidP="008252C1">
      <w:pPr>
        <w:pStyle w:val="ListeParagraf"/>
        <w:numPr>
          <w:ilvl w:val="0"/>
          <w:numId w:val="4"/>
        </w:numPr>
        <w:rPr>
          <w:rFonts w:ascii="Bookman Old Style" w:hAnsi="Bookman Old Style"/>
          <w:b/>
          <w:bCs/>
        </w:rPr>
      </w:pPr>
      <w:r w:rsidRPr="008252C1">
        <w:rPr>
          <w:rFonts w:ascii="Bookman Old Style" w:hAnsi="Bookman Old Style"/>
          <w:b/>
          <w:bCs/>
        </w:rPr>
        <w:t>“Biriz, beraberiz, birlikte Osmangazi’yiz”</w:t>
      </w:r>
    </w:p>
    <w:p w:rsidR="008252C1" w:rsidRPr="008252C1" w:rsidRDefault="008252C1" w:rsidP="008252C1">
      <w:pPr>
        <w:pStyle w:val="ListeParagraf"/>
        <w:numPr>
          <w:ilvl w:val="0"/>
          <w:numId w:val="4"/>
        </w:numPr>
        <w:rPr>
          <w:rFonts w:ascii="Bookman Old Style" w:hAnsi="Bookman Old Style"/>
          <w:b/>
          <w:bCs/>
        </w:rPr>
      </w:pPr>
      <w:r w:rsidRPr="008252C1">
        <w:rPr>
          <w:rFonts w:ascii="Bookman Old Style" w:hAnsi="Bookman Old Style"/>
          <w:b/>
          <w:bCs/>
        </w:rPr>
        <w:t>“Sen ben yok. Osmangazi Var”</w:t>
      </w:r>
    </w:p>
    <w:p w:rsidR="008252C1" w:rsidRPr="008252C1" w:rsidRDefault="008252C1" w:rsidP="008252C1">
      <w:pPr>
        <w:rPr>
          <w:rFonts w:ascii="Bookman Old Style" w:hAnsi="Bookman Old Style"/>
          <w:bCs/>
        </w:rPr>
      </w:pPr>
    </w:p>
    <w:p w:rsidR="008252C1" w:rsidRPr="008252C1" w:rsidRDefault="008252C1" w:rsidP="008252C1">
      <w:pPr>
        <w:rPr>
          <w:rFonts w:ascii="Bookman Old Style" w:hAnsi="Bookman Old Style"/>
          <w:bCs/>
        </w:rPr>
      </w:pPr>
      <w:r w:rsidRPr="008252C1">
        <w:rPr>
          <w:rFonts w:ascii="Bookman Old Style" w:hAnsi="Bookman Old Style"/>
          <w:bCs/>
        </w:rPr>
        <w:t>Her gün yüzlerce engelli, yaşlı</w:t>
      </w:r>
      <w:r>
        <w:rPr>
          <w:rFonts w:ascii="Bookman Old Style" w:hAnsi="Bookman Old Style"/>
          <w:bCs/>
        </w:rPr>
        <w:t xml:space="preserve">, </w:t>
      </w:r>
      <w:r w:rsidRPr="008252C1">
        <w:rPr>
          <w:rFonts w:ascii="Bookman Old Style" w:hAnsi="Bookman Old Style"/>
          <w:bCs/>
        </w:rPr>
        <w:t>Alzheimer hastası ve ailelerine hizmet verecek Türkiye’nin en büyük ve en özel sosyal projesi Bursa’da açılıyor.</w:t>
      </w:r>
    </w:p>
    <w:p w:rsidR="008252C1" w:rsidRPr="008252C1" w:rsidRDefault="008252C1" w:rsidP="008252C1">
      <w:pPr>
        <w:rPr>
          <w:rFonts w:ascii="Bookman Old Style" w:hAnsi="Bookman Old Style"/>
          <w:bCs/>
        </w:rPr>
      </w:pPr>
    </w:p>
    <w:p w:rsidR="008252C1" w:rsidRPr="008252C1" w:rsidRDefault="008252C1" w:rsidP="008252C1">
      <w:pPr>
        <w:rPr>
          <w:rFonts w:ascii="Bookman Old Style" w:hAnsi="Bookman Old Style"/>
          <w:bCs/>
        </w:rPr>
      </w:pPr>
      <w:r w:rsidRPr="008252C1">
        <w:rPr>
          <w:rFonts w:ascii="Bookman Old Style" w:hAnsi="Bookman Old Style"/>
          <w:bCs/>
        </w:rPr>
        <w:t xml:space="preserve">Bursa’da yüzlerce engelli, yaşlı, Alzheimer hastası ve ailelerinin yaşamına değer katacak Türkiye’nin en büyük sosyal projesi Osmangazi Belediyesi Bakım ve Rehabilitasyon Merkezi </w:t>
      </w:r>
      <w:proofErr w:type="spellStart"/>
      <w:r w:rsidRPr="008252C1">
        <w:rPr>
          <w:rFonts w:ascii="Bookman Old Style" w:hAnsi="Bookman Old Style"/>
          <w:bCs/>
        </w:rPr>
        <w:t>BAREM</w:t>
      </w:r>
      <w:r>
        <w:rPr>
          <w:rFonts w:ascii="Bookman Old Style" w:hAnsi="Bookman Old Style"/>
          <w:bCs/>
        </w:rPr>
        <w:t>’</w:t>
      </w:r>
      <w:r w:rsidRPr="008252C1">
        <w:rPr>
          <w:rFonts w:ascii="Bookman Old Style" w:hAnsi="Bookman Old Style"/>
          <w:bCs/>
        </w:rPr>
        <w:t>de</w:t>
      </w:r>
      <w:proofErr w:type="spellEnd"/>
      <w:r w:rsidRPr="008252C1">
        <w:rPr>
          <w:rFonts w:ascii="Bookman Old Style" w:hAnsi="Bookman Old Style"/>
          <w:bCs/>
        </w:rPr>
        <w:t xml:space="preserve"> sona yaklaşıldı. </w:t>
      </w:r>
    </w:p>
    <w:p w:rsidR="008252C1" w:rsidRPr="008252C1" w:rsidRDefault="008252C1" w:rsidP="008252C1">
      <w:pPr>
        <w:rPr>
          <w:rFonts w:ascii="Bookman Old Style" w:hAnsi="Bookman Old Style"/>
          <w:bCs/>
        </w:rPr>
      </w:pPr>
    </w:p>
    <w:p w:rsidR="008252C1" w:rsidRPr="008252C1" w:rsidRDefault="008252C1" w:rsidP="008252C1">
      <w:pPr>
        <w:rPr>
          <w:rFonts w:ascii="Bookman Old Style" w:hAnsi="Bookman Old Style"/>
          <w:bCs/>
        </w:rPr>
      </w:pPr>
      <w:r w:rsidRPr="008252C1">
        <w:rPr>
          <w:rFonts w:ascii="Bookman Old Style" w:hAnsi="Bookman Old Style"/>
          <w:bCs/>
        </w:rPr>
        <w:t xml:space="preserve">Günde 500’ün üzerinde kişiye hizmet verecek özel projede huzur evi, tiyatro ve sinema, </w:t>
      </w:r>
      <w:proofErr w:type="gramStart"/>
      <w:r w:rsidRPr="008252C1">
        <w:rPr>
          <w:rFonts w:ascii="Bookman Old Style" w:hAnsi="Bookman Old Style"/>
          <w:bCs/>
        </w:rPr>
        <w:t>terapi</w:t>
      </w:r>
      <w:proofErr w:type="gramEnd"/>
      <w:r w:rsidRPr="008252C1">
        <w:rPr>
          <w:rFonts w:ascii="Bookman Old Style" w:hAnsi="Bookman Old Style"/>
          <w:bCs/>
        </w:rPr>
        <w:t xml:space="preserve"> uygulama bahçeleri, sosyal donatı alanları, modern bakım ve rehabilitasyon merkezleri ve ailelerin kendilerine özel zaman ayıracakları bölümler bulunuyor.</w:t>
      </w:r>
      <w:r w:rsidR="006A7906">
        <w:rPr>
          <w:rFonts w:ascii="Bookman Old Style" w:hAnsi="Bookman Old Style"/>
          <w:bCs/>
        </w:rPr>
        <w:t xml:space="preserve"> </w:t>
      </w:r>
      <w:r w:rsidRPr="008252C1">
        <w:rPr>
          <w:rFonts w:ascii="Bookman Old Style" w:hAnsi="Bookman Old Style"/>
          <w:bCs/>
        </w:rPr>
        <w:t>Korona salgınında birçok Avrupa ülkesinde kaderine terk edilen binlerce yaşlı hayatını kaybetti. Evlerinde yalnız yaşayan on binlerce yaşlı hastalık ve psikolojik sorunlarla baş etmeye çalıştı. Türkiye, aile geleneği, güçlü sosyal devlet yapısı ve modern sağlık sistemi yapısı ile bu zor günleri en rahat atlatan ülkelerinin başında geliyor.</w:t>
      </w:r>
    </w:p>
    <w:p w:rsidR="008252C1" w:rsidRPr="008252C1" w:rsidRDefault="008252C1" w:rsidP="008252C1">
      <w:pPr>
        <w:rPr>
          <w:rFonts w:ascii="Bookman Old Style" w:hAnsi="Bookman Old Style"/>
          <w:bCs/>
        </w:rPr>
      </w:pPr>
    </w:p>
    <w:p w:rsidR="008252C1" w:rsidRPr="008252C1" w:rsidRDefault="008252C1" w:rsidP="008252C1">
      <w:pPr>
        <w:rPr>
          <w:rFonts w:ascii="Bookman Old Style" w:hAnsi="Bookman Old Style"/>
          <w:bCs/>
        </w:rPr>
      </w:pPr>
      <w:proofErr w:type="gramStart"/>
      <w:r w:rsidRPr="008252C1">
        <w:rPr>
          <w:rFonts w:ascii="Bookman Old Style" w:hAnsi="Bookman Old Style"/>
          <w:bCs/>
        </w:rPr>
        <w:t>53 ili geride bırakan 1 milyona yaklaşan nüfusuna rağmen sosyal belediyecilik anlayışıyla her yere ve her kesime ulaşmaya başaran Osmangazi Belediyesi</w:t>
      </w:r>
      <w:r w:rsidR="006A7906">
        <w:rPr>
          <w:rFonts w:ascii="Bookman Old Style" w:hAnsi="Bookman Old Style"/>
          <w:bCs/>
        </w:rPr>
        <w:t>’nin</w:t>
      </w:r>
      <w:r>
        <w:rPr>
          <w:rFonts w:ascii="Bookman Old Style" w:hAnsi="Bookman Old Style"/>
          <w:bCs/>
        </w:rPr>
        <w:t xml:space="preserve"> </w:t>
      </w:r>
      <w:r w:rsidRPr="008252C1">
        <w:rPr>
          <w:rFonts w:ascii="Bookman Old Style" w:hAnsi="Bookman Old Style"/>
          <w:bCs/>
        </w:rPr>
        <w:t>Somuncu Baba G</w:t>
      </w:r>
      <w:r>
        <w:rPr>
          <w:rFonts w:ascii="Bookman Old Style" w:hAnsi="Bookman Old Style"/>
          <w:bCs/>
        </w:rPr>
        <w:t>ö</w:t>
      </w:r>
      <w:r w:rsidRPr="008252C1">
        <w:rPr>
          <w:rFonts w:ascii="Bookman Old Style" w:hAnsi="Bookman Old Style"/>
          <w:bCs/>
        </w:rPr>
        <w:t>nül Fırını ile her sabah 6 bin haneye somun ekmeği, binlerce aileye erzak, temizlik ürünü, sıcak aş, ev eşyası, kıyafet, yaşlı ve kadınlara psikolojik destek, öğrencilere kırtasiye malzemesi ile internet, kitap, bilgisayara ulaştıkları bilgi evleri ve kütüphaneler ile düzenli olarak haneleri ziyaret ederek talep ve önerileri alan özel ekipleri örnek gösterilen çalışmalardan yalnızca birkaç tanesini oluşturuyor.</w:t>
      </w:r>
      <w:r w:rsidR="006A7906">
        <w:rPr>
          <w:rFonts w:ascii="Bookman Old Style" w:hAnsi="Bookman Old Style"/>
          <w:bCs/>
        </w:rPr>
        <w:t xml:space="preserve"> </w:t>
      </w:r>
      <w:proofErr w:type="gramEnd"/>
    </w:p>
    <w:p w:rsidR="008252C1" w:rsidRPr="008252C1" w:rsidRDefault="008252C1" w:rsidP="008252C1">
      <w:pPr>
        <w:rPr>
          <w:rFonts w:ascii="Bookman Old Style" w:hAnsi="Bookman Old Style"/>
          <w:bCs/>
        </w:rPr>
      </w:pPr>
    </w:p>
    <w:p w:rsidR="008252C1" w:rsidRPr="008252C1" w:rsidRDefault="008252C1" w:rsidP="008252C1">
      <w:pPr>
        <w:rPr>
          <w:rFonts w:ascii="Bookman Old Style" w:hAnsi="Bookman Old Style"/>
          <w:bCs/>
        </w:rPr>
      </w:pPr>
      <w:r w:rsidRPr="008252C1">
        <w:rPr>
          <w:rFonts w:ascii="Bookman Old Style" w:hAnsi="Bookman Old Style"/>
          <w:bCs/>
        </w:rPr>
        <w:t xml:space="preserve">Yapımında son noktaya gelinen proje Demirtaş'ta 14 bin 162 metrekare alan üzerine bir kampüs şeklinde inşa edildi. 200 yaşlı, 150 engelli, 150 </w:t>
      </w:r>
      <w:r w:rsidR="006A7906">
        <w:rPr>
          <w:rFonts w:ascii="Bookman Old Style" w:hAnsi="Bookman Old Style"/>
          <w:bCs/>
        </w:rPr>
        <w:t>A</w:t>
      </w:r>
      <w:r w:rsidRPr="008252C1">
        <w:rPr>
          <w:rFonts w:ascii="Bookman Old Style" w:hAnsi="Bookman Old Style"/>
          <w:bCs/>
        </w:rPr>
        <w:t>lzheimer hastası olmak üzere 500 kişiye hizmet verecek. Bu rakam hasta ailelerinin kendilerine özel zaman ayırmaları için oluşturulan özel alanlarla günlük 1000 kişiye ulaşıyor.</w:t>
      </w:r>
    </w:p>
    <w:p w:rsidR="006A7906" w:rsidRPr="008252C1" w:rsidRDefault="006A7906" w:rsidP="008252C1">
      <w:pPr>
        <w:rPr>
          <w:rFonts w:ascii="Bookman Old Style" w:hAnsi="Bookman Old Style"/>
          <w:bCs/>
        </w:rPr>
      </w:pPr>
    </w:p>
    <w:p w:rsidR="008252C1" w:rsidRPr="008252C1" w:rsidRDefault="008252C1" w:rsidP="008252C1">
      <w:pPr>
        <w:rPr>
          <w:rFonts w:ascii="Bookman Old Style" w:hAnsi="Bookman Old Style"/>
          <w:b/>
          <w:bCs/>
        </w:rPr>
      </w:pPr>
      <w:r w:rsidRPr="008252C1">
        <w:rPr>
          <w:rFonts w:ascii="Bookman Old Style" w:hAnsi="Bookman Old Style"/>
          <w:b/>
          <w:bCs/>
        </w:rPr>
        <w:t>“Heyecanlıyız, mutluyuz, gururluyuz”</w:t>
      </w:r>
    </w:p>
    <w:p w:rsidR="008252C1" w:rsidRPr="008252C1" w:rsidRDefault="008252C1" w:rsidP="008252C1">
      <w:pPr>
        <w:rPr>
          <w:rFonts w:ascii="Bookman Old Style" w:hAnsi="Bookman Old Style"/>
          <w:bCs/>
        </w:rPr>
      </w:pPr>
    </w:p>
    <w:p w:rsidR="008252C1" w:rsidRPr="008252C1" w:rsidRDefault="008252C1" w:rsidP="008252C1">
      <w:pPr>
        <w:rPr>
          <w:rFonts w:ascii="Bookman Old Style" w:hAnsi="Bookman Old Style"/>
          <w:bCs/>
        </w:rPr>
      </w:pPr>
      <w:r w:rsidRPr="008252C1">
        <w:rPr>
          <w:rFonts w:ascii="Bookman Old Style" w:hAnsi="Bookman Old Style"/>
          <w:bCs/>
        </w:rPr>
        <w:t>Bursa’da önemli bir beklenti ve talebi karşılayacak proje nedeniyle büyük bir heyecan ve mutluluk duyduklarını açıklayan Osmangazi Belediye Başkan</w:t>
      </w:r>
      <w:r w:rsidR="006A7906">
        <w:rPr>
          <w:rFonts w:ascii="Bookman Old Style" w:hAnsi="Bookman Old Style"/>
          <w:bCs/>
        </w:rPr>
        <w:t xml:space="preserve">ı Mustafa </w:t>
      </w:r>
      <w:r w:rsidRPr="008252C1">
        <w:rPr>
          <w:rFonts w:ascii="Bookman Old Style" w:hAnsi="Bookman Old Style"/>
          <w:bCs/>
        </w:rPr>
        <w:t>Dündar</w:t>
      </w:r>
      <w:r w:rsidR="006A7906">
        <w:rPr>
          <w:rFonts w:ascii="Bookman Old Style" w:hAnsi="Bookman Old Style"/>
          <w:bCs/>
        </w:rPr>
        <w:t>, “</w:t>
      </w:r>
      <w:r w:rsidRPr="008252C1">
        <w:rPr>
          <w:rFonts w:ascii="Bookman Old Style" w:hAnsi="Bookman Old Style"/>
          <w:bCs/>
        </w:rPr>
        <w:t xml:space="preserve">Osmangazi Belediyesi olarak faaliyetlerimizin çevre ve toplum </w:t>
      </w:r>
      <w:r w:rsidRPr="008252C1">
        <w:rPr>
          <w:rFonts w:ascii="Bookman Old Style" w:hAnsi="Bookman Old Style"/>
          <w:bCs/>
        </w:rPr>
        <w:lastRenderedPageBreak/>
        <w:t>üzerindeki olumlu etkilerinin farkındayız. Bu proje de insanlar için büyük bir moral kaynağı, ülkemiz için de örnek teşkil etti. Çalışmalarda sona gelindi. Çevre ve bahçe düzenlemesiyle yakın zamanda burasını hizmete sunmuş olacağız.”</w:t>
      </w:r>
      <w:r w:rsidR="006A7906">
        <w:rPr>
          <w:rFonts w:ascii="Bookman Old Style" w:hAnsi="Bookman Old Style"/>
          <w:bCs/>
        </w:rPr>
        <w:t xml:space="preserve"> d</w:t>
      </w:r>
      <w:r w:rsidRPr="008252C1">
        <w:rPr>
          <w:rFonts w:ascii="Bookman Old Style" w:hAnsi="Bookman Old Style"/>
          <w:bCs/>
        </w:rPr>
        <w:t xml:space="preserve">edi. Başkan Dündar, </w:t>
      </w:r>
      <w:proofErr w:type="spellStart"/>
      <w:r w:rsidRPr="008252C1">
        <w:rPr>
          <w:rFonts w:ascii="Bookman Old Style" w:hAnsi="Bookman Old Style"/>
          <w:bCs/>
        </w:rPr>
        <w:t>BAREM’in</w:t>
      </w:r>
      <w:proofErr w:type="spellEnd"/>
      <w:r w:rsidRPr="008252C1">
        <w:rPr>
          <w:rFonts w:ascii="Bookman Old Style" w:hAnsi="Bookman Old Style"/>
          <w:bCs/>
        </w:rPr>
        <w:t xml:space="preserve"> ayrıca; müzik, tiyatro gibi aktivitelere olanak sağlayacak salonları, el becerilerini ve hobileri geliştirecek kurslar, ekilip biçilebilen bahçesi ile huzurun ve kaliteli yaşamın merkezi olacağını da belirtti.</w:t>
      </w:r>
    </w:p>
    <w:p w:rsidR="006A7906" w:rsidRPr="008252C1" w:rsidRDefault="006A7906" w:rsidP="008252C1">
      <w:pPr>
        <w:rPr>
          <w:rFonts w:ascii="Bookman Old Style" w:hAnsi="Bookman Old Style"/>
          <w:bCs/>
        </w:rPr>
      </w:pPr>
      <w:bookmarkStart w:id="0" w:name="_GoBack"/>
      <w:bookmarkEnd w:id="0"/>
    </w:p>
    <w:p w:rsidR="000E4E79" w:rsidRPr="00F31D86" w:rsidRDefault="00CC5530">
      <w:pPr>
        <w:rPr>
          <w:rFonts w:ascii="Bookman Old Style" w:eastAsia="Bookman Old Style" w:hAnsi="Bookman Old Style" w:cs="Bookman Old Style"/>
          <w:b/>
          <w:bCs/>
        </w:rPr>
      </w:pPr>
      <w:r w:rsidRPr="00F31D86">
        <w:rPr>
          <w:rFonts w:ascii="Bookman Old Style" w:hAnsi="Bookman Old Style"/>
          <w:b/>
          <w:bCs/>
        </w:rPr>
        <w:t>Osmangazi Belediyesi</w:t>
      </w:r>
    </w:p>
    <w:p w:rsidR="000E4E79" w:rsidRPr="00F31D86" w:rsidRDefault="00CC5530">
      <w:r w:rsidRPr="00F31D86">
        <w:rPr>
          <w:rFonts w:ascii="Bookman Old Style" w:hAnsi="Bookman Old Style"/>
          <w:b/>
          <w:bCs/>
        </w:rPr>
        <w:t>Basın Yayın ve Halkla İlişkiler Müdürlüğü</w:t>
      </w:r>
    </w:p>
    <w:sectPr w:rsidR="000E4E79" w:rsidRPr="00F31D86">
      <w:headerReference w:type="default" r:id="rId10"/>
      <w:footerReference w:type="default" r:id="rId11"/>
      <w:pgSz w:w="11900" w:h="16840"/>
      <w:pgMar w:top="1701" w:right="991" w:bottom="1701"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E0A" w:rsidRDefault="00A50E0A">
      <w:r>
        <w:separator/>
      </w:r>
    </w:p>
  </w:endnote>
  <w:endnote w:type="continuationSeparator" w:id="0">
    <w:p w:rsidR="00A50E0A" w:rsidRDefault="00A5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79" w:rsidRDefault="000E4E79">
    <w:pPr>
      <w:pStyle w:val="BalkveAltlk"/>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E0A" w:rsidRDefault="00A50E0A">
      <w:r>
        <w:separator/>
      </w:r>
    </w:p>
  </w:footnote>
  <w:footnote w:type="continuationSeparator" w:id="0">
    <w:p w:rsidR="00A50E0A" w:rsidRDefault="00A50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79" w:rsidRDefault="000E4E79">
    <w:pPr>
      <w:pStyle w:val="BalkveAltl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978"/>
    <w:multiLevelType w:val="hybridMultilevel"/>
    <w:tmpl w:val="297019EE"/>
    <w:styleLink w:val="eAktarlan2Stili"/>
    <w:lvl w:ilvl="0" w:tplc="1DE8BC8C">
      <w:start w:val="1"/>
      <w:numFmt w:val="bullet"/>
      <w:lvlText w:val="-"/>
      <w:lvlJc w:val="left"/>
      <w:pPr>
        <w:tabs>
          <w:tab w:val="num" w:pos="709"/>
        </w:tabs>
        <w:ind w:left="72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1" w:tplc="E47C1AF2">
      <w:start w:val="1"/>
      <w:numFmt w:val="bullet"/>
      <w:lvlText w:val="o"/>
      <w:lvlJc w:val="left"/>
      <w:pPr>
        <w:tabs>
          <w:tab w:val="num" w:pos="1418"/>
        </w:tabs>
        <w:ind w:left="1429" w:hanging="349"/>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2" w:tplc="36F012BA">
      <w:start w:val="1"/>
      <w:numFmt w:val="bullet"/>
      <w:lvlText w:val="▪"/>
      <w:lvlJc w:val="left"/>
      <w:pPr>
        <w:tabs>
          <w:tab w:val="num" w:pos="2127"/>
        </w:tabs>
        <w:ind w:left="2138" w:hanging="338"/>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3" w:tplc="D6309966">
      <w:start w:val="1"/>
      <w:numFmt w:val="bullet"/>
      <w:lvlText w:val="•"/>
      <w:lvlJc w:val="left"/>
      <w:pPr>
        <w:tabs>
          <w:tab w:val="num" w:pos="2836"/>
        </w:tabs>
        <w:ind w:left="2847" w:hanging="327"/>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4" w:tplc="4E8CE03C">
      <w:start w:val="1"/>
      <w:numFmt w:val="bullet"/>
      <w:lvlText w:val="o"/>
      <w:lvlJc w:val="left"/>
      <w:pPr>
        <w:tabs>
          <w:tab w:val="num" w:pos="3545"/>
        </w:tabs>
        <w:ind w:left="3556" w:hanging="316"/>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5" w:tplc="E1CE217A">
      <w:start w:val="1"/>
      <w:numFmt w:val="bullet"/>
      <w:lvlText w:val="▪"/>
      <w:lvlJc w:val="left"/>
      <w:pPr>
        <w:tabs>
          <w:tab w:val="num" w:pos="4254"/>
        </w:tabs>
        <w:ind w:left="4265" w:hanging="305"/>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6" w:tplc="9DD4628A">
      <w:start w:val="1"/>
      <w:numFmt w:val="bullet"/>
      <w:lvlText w:val="•"/>
      <w:lvlJc w:val="left"/>
      <w:pPr>
        <w:tabs>
          <w:tab w:val="num" w:pos="4963"/>
        </w:tabs>
        <w:ind w:left="4974" w:hanging="294"/>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7" w:tplc="A12A63D4">
      <w:start w:val="1"/>
      <w:numFmt w:val="bullet"/>
      <w:lvlText w:val="o"/>
      <w:lvlJc w:val="left"/>
      <w:pPr>
        <w:tabs>
          <w:tab w:val="num" w:pos="5672"/>
        </w:tabs>
        <w:ind w:left="5683" w:hanging="283"/>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8" w:tplc="113445E0">
      <w:start w:val="1"/>
      <w:numFmt w:val="bullet"/>
      <w:lvlText w:val="▪"/>
      <w:lvlJc w:val="left"/>
      <w:pPr>
        <w:tabs>
          <w:tab w:val="num" w:pos="6381"/>
        </w:tabs>
        <w:ind w:left="6392" w:hanging="272"/>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6BA7279"/>
    <w:multiLevelType w:val="hybridMultilevel"/>
    <w:tmpl w:val="E8C435EA"/>
    <w:lvl w:ilvl="0" w:tplc="094CE320">
      <w:start w:val="8"/>
      <w:numFmt w:val="bullet"/>
      <w:lvlText w:val="-"/>
      <w:lvlJc w:val="left"/>
      <w:pPr>
        <w:ind w:left="720" w:hanging="360"/>
      </w:pPr>
      <w:rPr>
        <w:rFonts w:ascii="Bookman Old Style" w:eastAsia="Arial Unicode MS" w:hAnsi="Bookman Old Style" w:cs="Arial Unicode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A0E7C9B"/>
    <w:multiLevelType w:val="hybridMultilevel"/>
    <w:tmpl w:val="297019EE"/>
    <w:numStyleLink w:val="eAktarlan2Stili"/>
  </w:abstractNum>
  <w:abstractNum w:abstractNumId="3">
    <w:nsid w:val="73763427"/>
    <w:multiLevelType w:val="hybridMultilevel"/>
    <w:tmpl w:val="62E8DC56"/>
    <w:lvl w:ilvl="0" w:tplc="77624654">
      <w:start w:val="27"/>
      <w:numFmt w:val="bullet"/>
      <w:lvlText w:val="-"/>
      <w:lvlJc w:val="left"/>
      <w:pPr>
        <w:ind w:left="720" w:hanging="360"/>
      </w:pPr>
      <w:rPr>
        <w:rFonts w:ascii="Bookman Old Style" w:eastAsia="Arial Unicode MS" w:hAnsi="Bookman Old Style" w:cs="Arial Unicode M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E4E79"/>
    <w:rsid w:val="00037EA5"/>
    <w:rsid w:val="000E4E79"/>
    <w:rsid w:val="00296CC5"/>
    <w:rsid w:val="006A7906"/>
    <w:rsid w:val="008252C1"/>
    <w:rsid w:val="00A302FF"/>
    <w:rsid w:val="00A50E0A"/>
    <w:rsid w:val="00C25784"/>
    <w:rsid w:val="00CC5530"/>
    <w:rsid w:val="00F31D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cs="Arial Unicode MS"/>
      <w:color w:val="000000"/>
      <w:kern w:val="1"/>
      <w:sz w:val="24"/>
      <w:szCs w:val="24"/>
      <w:u w:color="000000"/>
    </w:rPr>
  </w:style>
  <w:style w:type="paragraph" w:styleId="Balk2">
    <w:name w:val="heading 2"/>
    <w:next w:val="Normal"/>
    <w:pPr>
      <w:keepNext/>
      <w:suppressAutoHyphens/>
      <w:ind w:left="576" w:hanging="576"/>
      <w:outlineLvl w:val="1"/>
    </w:pPr>
    <w:rPr>
      <w:rFonts w:cs="Arial Unicode MS"/>
      <w:b/>
      <w:bCs/>
      <w:color w:val="000000"/>
      <w:kern w:val="1"/>
      <w:sz w:val="24"/>
      <w:szCs w:val="24"/>
      <w:u w:color="000000"/>
    </w:rPr>
  </w:style>
  <w:style w:type="paragraph" w:styleId="Balk5">
    <w:name w:val="heading 5"/>
    <w:next w:val="Normal"/>
    <w:pPr>
      <w:keepNext/>
      <w:suppressAutoHyphens/>
      <w:ind w:left="1008" w:hanging="1008"/>
      <w:jc w:val="both"/>
      <w:outlineLvl w:val="4"/>
    </w:pPr>
    <w:rPr>
      <w:rFonts w:ascii="Bookman Old Style" w:hAnsi="Bookman Old Style" w:cs="Arial Unicode MS"/>
      <w:b/>
      <w:bCs/>
      <w:color w:val="000000"/>
      <w:kern w:val="1"/>
      <w:sz w:val="24"/>
      <w:szCs w:val="24"/>
      <w:u w:color="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w:hAnsi="Helvetica" w:cs="Arial Unicode MS"/>
      <w:color w:val="000000"/>
      <w:sz w:val="24"/>
      <w:szCs w:val="24"/>
    </w:rPr>
  </w:style>
  <w:style w:type="numbering" w:customStyle="1" w:styleId="eAktarlan2Stili">
    <w:name w:val="İçe Aktarılan 2 Stili"/>
    <w:pPr>
      <w:numPr>
        <w:numId w:val="1"/>
      </w:numPr>
    </w:pPr>
  </w:style>
  <w:style w:type="paragraph" w:styleId="ListeParagraf">
    <w:name w:val="List Paragraph"/>
    <w:basedOn w:val="Normal"/>
    <w:uiPriority w:val="34"/>
    <w:qFormat/>
    <w:rsid w:val="00F31D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cs="Arial Unicode MS"/>
      <w:color w:val="000000"/>
      <w:kern w:val="1"/>
      <w:sz w:val="24"/>
      <w:szCs w:val="24"/>
      <w:u w:color="000000"/>
    </w:rPr>
  </w:style>
  <w:style w:type="paragraph" w:styleId="Balk2">
    <w:name w:val="heading 2"/>
    <w:next w:val="Normal"/>
    <w:pPr>
      <w:keepNext/>
      <w:suppressAutoHyphens/>
      <w:ind w:left="576" w:hanging="576"/>
      <w:outlineLvl w:val="1"/>
    </w:pPr>
    <w:rPr>
      <w:rFonts w:cs="Arial Unicode MS"/>
      <w:b/>
      <w:bCs/>
      <w:color w:val="000000"/>
      <w:kern w:val="1"/>
      <w:sz w:val="24"/>
      <w:szCs w:val="24"/>
      <w:u w:color="000000"/>
    </w:rPr>
  </w:style>
  <w:style w:type="paragraph" w:styleId="Balk5">
    <w:name w:val="heading 5"/>
    <w:next w:val="Normal"/>
    <w:pPr>
      <w:keepNext/>
      <w:suppressAutoHyphens/>
      <w:ind w:left="1008" w:hanging="1008"/>
      <w:jc w:val="both"/>
      <w:outlineLvl w:val="4"/>
    </w:pPr>
    <w:rPr>
      <w:rFonts w:ascii="Bookman Old Style" w:hAnsi="Bookman Old Style" w:cs="Arial Unicode MS"/>
      <w:b/>
      <w:bCs/>
      <w:color w:val="000000"/>
      <w:kern w:val="1"/>
      <w:sz w:val="24"/>
      <w:szCs w:val="24"/>
      <w:u w:color="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w:hAnsi="Helvetica" w:cs="Arial Unicode MS"/>
      <w:color w:val="000000"/>
      <w:sz w:val="24"/>
      <w:szCs w:val="24"/>
    </w:rPr>
  </w:style>
  <w:style w:type="numbering" w:customStyle="1" w:styleId="eAktarlan2Stili">
    <w:name w:val="İçe Aktarılan 2 Stili"/>
    <w:pPr>
      <w:numPr>
        <w:numId w:val="1"/>
      </w:numPr>
    </w:pPr>
  </w:style>
  <w:style w:type="paragraph" w:styleId="ListeParagraf">
    <w:name w:val="List Paragraph"/>
    <w:basedOn w:val="Normal"/>
    <w:uiPriority w:val="34"/>
    <w:qFormat/>
    <w:rsid w:val="00F31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Eyup TURAN</dc:creator>
  <cp:lastModifiedBy>Eyup Turan</cp:lastModifiedBy>
  <cp:revision>2</cp:revision>
  <dcterms:created xsi:type="dcterms:W3CDTF">2021-09-27T07:06:00Z</dcterms:created>
  <dcterms:modified xsi:type="dcterms:W3CDTF">2021-09-27T07:06:00Z</dcterms:modified>
</cp:coreProperties>
</file>